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MOBILISATION, HOARDING AND SITE FACILITIES</w:t>
      </w:r>
    </w:p>
    <w:p>
      <w:pPr>
        <w:spacing w:after="480"/>
      </w:pPr>
      <w:r>
        <w:rPr>
          <w:rFonts w:ascii="Aptos" w:hAnsi="Aptos"/>
          <w:b w:val="0"/>
          <w:color w:val="5E6B78"/>
          <w:sz w:val="26"/>
        </w:rPr>
        <w:t>Mobilisasi, Hoarding dan Kemudahan Tapak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mobilisation, hoarding and site facilities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mobilisation, hoarding and site facilities.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Hoarding panels</w:t>
      </w:r>
    </w:p>
    <w:p>
      <w:pPr>
        <w:pStyle w:val="ListBullet"/>
        <w:spacing w:after="50"/>
        <w:ind w:left="369" w:hanging="170"/>
      </w:pPr>
      <w:r>
        <w:rPr>
          <w:rFonts w:ascii="Aptos" w:hAnsi="Aptos"/>
          <w:b w:val="0"/>
          <w:color w:val="263442"/>
          <w:sz w:val="19"/>
        </w:rPr>
        <w:t>Fencing</w:t>
      </w:r>
    </w:p>
    <w:p>
      <w:pPr>
        <w:pStyle w:val="ListBullet"/>
        <w:spacing w:after="50"/>
        <w:ind w:left="369" w:hanging="170"/>
      </w:pPr>
      <w:r>
        <w:rPr>
          <w:rFonts w:ascii="Aptos" w:hAnsi="Aptos"/>
          <w:b w:val="0"/>
          <w:color w:val="263442"/>
          <w:sz w:val="19"/>
        </w:rPr>
        <w:t>Signage</w:t>
      </w:r>
    </w:p>
    <w:p>
      <w:pPr>
        <w:pStyle w:val="ListBullet"/>
        <w:spacing w:after="50"/>
        <w:ind w:left="369" w:hanging="170"/>
      </w:pPr>
      <w:r>
        <w:rPr>
          <w:rFonts w:ascii="Aptos" w:hAnsi="Aptos"/>
          <w:b w:val="0"/>
          <w:color w:val="263442"/>
          <w:sz w:val="19"/>
        </w:rPr>
        <w:t>Temporary services</w:t>
      </w:r>
    </w:p>
    <w:p>
      <w:pPr>
        <w:pStyle w:val="ListBullet"/>
        <w:spacing w:after="50"/>
        <w:ind w:left="369" w:hanging="170"/>
      </w:pPr>
      <w:r>
        <w:rPr>
          <w:rFonts w:ascii="Aptos" w:hAnsi="Aptos"/>
          <w:b w:val="0"/>
          <w:color w:val="263442"/>
          <w:sz w:val="19"/>
        </w:rPr>
        <w:t>Welfare units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 or forklift</w:t>
      </w:r>
    </w:p>
    <w:p>
      <w:pPr>
        <w:pStyle w:val="ListBullet"/>
        <w:spacing w:after="50"/>
        <w:ind w:left="369" w:hanging="170"/>
      </w:pPr>
      <w:r>
        <w:rPr>
          <w:rFonts w:ascii="Aptos" w:hAnsi="Aptos"/>
          <w:b w:val="0"/>
          <w:color w:val="263442"/>
          <w:sz w:val="19"/>
        </w:rPr>
        <w:t>Power tools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mobilisation, hoarding and site facilities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Hoarding panels, Fencing, Signage, Temporary services, Welfare units.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possession boundaries. </w:t>
      </w:r>
      <w:r>
        <w:rPr>
          <w:rFonts w:ascii="Aptos" w:hAnsi="Aptos"/>
          <w:b w:val="0"/>
          <w:color w:val="263442"/>
          <w:sz w:val="19"/>
        </w:rPr>
        <w:t>Confirm possession boundaries, access and statutory constraints.</w:t>
      </w:r>
    </w:p>
    <w:p>
      <w:pPr>
        <w:keepLines/>
        <w:spacing w:after="100" w:line="269" w:lineRule="auto"/>
        <w:ind w:left="369" w:hanging="369"/>
      </w:pPr>
      <w:r>
        <w:rPr>
          <w:rFonts w:ascii="Aptos" w:hAnsi="Aptos"/>
          <w:b/>
          <w:color w:val="071E33"/>
          <w:sz w:val="19"/>
        </w:rPr>
        <w:t xml:space="preserve">2. Set out and secure hoarding. </w:t>
      </w:r>
      <w:r>
        <w:rPr>
          <w:rFonts w:ascii="Aptos" w:hAnsi="Aptos"/>
          <w:b w:val="0"/>
          <w:color w:val="263442"/>
          <w:sz w:val="19"/>
        </w:rPr>
        <w:t>Set out and secure hoarding, gates and controlled entry points.</w:t>
      </w:r>
    </w:p>
    <w:p>
      <w:pPr>
        <w:keepLines/>
        <w:spacing w:after="100" w:line="269" w:lineRule="auto"/>
        <w:ind w:left="369" w:hanging="369"/>
      </w:pPr>
      <w:r>
        <w:rPr>
          <w:rFonts w:ascii="Aptos" w:hAnsi="Aptos"/>
          <w:b/>
          <w:color w:val="071E33"/>
          <w:sz w:val="19"/>
        </w:rPr>
        <w:t xml:space="preserve">3. Install traffic routes. </w:t>
      </w:r>
      <w:r>
        <w:rPr>
          <w:rFonts w:ascii="Aptos" w:hAnsi="Aptos"/>
          <w:b w:val="0"/>
          <w:color w:val="263442"/>
          <w:sz w:val="19"/>
        </w:rPr>
        <w:t>Install traffic routes, signage, lighting and emergency access.</w:t>
      </w:r>
    </w:p>
    <w:p>
      <w:pPr>
        <w:keepLines/>
        <w:spacing w:after="100" w:line="269" w:lineRule="auto"/>
        <w:ind w:left="369" w:hanging="369"/>
      </w:pPr>
      <w:r>
        <w:rPr>
          <w:rFonts w:ascii="Aptos" w:hAnsi="Aptos"/>
          <w:b/>
          <w:color w:val="071E33"/>
          <w:sz w:val="19"/>
        </w:rPr>
        <w:t xml:space="preserve">4. Establish offices, welfare, storage. </w:t>
      </w:r>
      <w:r>
        <w:rPr>
          <w:rFonts w:ascii="Aptos" w:hAnsi="Aptos"/>
          <w:b w:val="0"/>
          <w:color w:val="263442"/>
          <w:sz w:val="19"/>
        </w:rPr>
        <w:t>Establish offices, welfare, storage and waste areas.</w:t>
      </w:r>
    </w:p>
    <w:p>
      <w:pPr>
        <w:keepLines/>
        <w:spacing w:after="100" w:line="269" w:lineRule="auto"/>
        <w:ind w:left="369" w:hanging="369"/>
      </w:pPr>
      <w:r>
        <w:rPr>
          <w:rFonts w:ascii="Aptos" w:hAnsi="Aptos"/>
          <w:b/>
          <w:color w:val="071E33"/>
          <w:sz w:val="19"/>
        </w:rPr>
        <w:t xml:space="preserve">5. Connect temporary utilities through approved protection. </w:t>
      </w:r>
      <w:r>
        <w:rPr>
          <w:rFonts w:ascii="Aptos" w:hAnsi="Aptos"/>
          <w:b w:val="0"/>
          <w:color w:val="263442"/>
          <w:sz w:val="19"/>
        </w:rPr>
        <w:t>Connect temporary utilities through approved protection and metering.</w:t>
      </w:r>
    </w:p>
    <w:p>
      <w:pPr>
        <w:keepLines/>
        <w:spacing w:after="100" w:line="269" w:lineRule="auto"/>
        <w:ind w:left="369" w:hanging="369"/>
      </w:pPr>
      <w:r>
        <w:rPr>
          <w:rFonts w:ascii="Aptos" w:hAnsi="Aptos"/>
          <w:b/>
          <w:color w:val="071E33"/>
          <w:sz w:val="19"/>
        </w:rPr>
        <w:t xml:space="preserve">6. Inspect the setup. </w:t>
      </w:r>
      <w:r>
        <w:rPr>
          <w:rFonts w:ascii="Aptos" w:hAnsi="Aptos"/>
          <w:b w:val="0"/>
          <w:color w:val="263442"/>
          <w:sz w:val="19"/>
        </w:rPr>
        <w:t>Inspect the setup and maintain security, housekeeping and public protection.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boundary approval; hoarding stability; traffic arrangement; temporary electrical inspection; welfare readiness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public interface; temporary electricity; fire; vehicle movement.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Boundary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Hoarding stability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Traffic arrangement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electrical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Welfare readiness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Vehicle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Mobilisation, Hoarding and Site Facilities</dc:title>
  <dc:subject>Editable construction method statement template</dc:subject>
  <dc:creator>Method Statement Hub Malaysia</dc:creator>
  <cp:keywords>mobilisation, hoarding, site setup</cp:keywords>
  <dc:description>generated by python-docx</dc:description>
  <cp:lastModifiedBy/>
  <cp:revision>1</cp:revision>
  <dcterms:created xsi:type="dcterms:W3CDTF">2013-12-23T23:15:00Z</dcterms:created>
  <dcterms:modified xsi:type="dcterms:W3CDTF">2013-12-23T23:15:00Z</dcterms:modified>
  <cp:category/>
</cp:coreProperties>
</file>